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71" w:rsidRPr="00763371" w:rsidRDefault="00763371" w:rsidP="0076337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omfortaa" w:eastAsia="Times New Roman" w:hAnsi="Comfortaa" w:cs="Times New Roman"/>
          <w:color w:val="4D84BD"/>
          <w:sz w:val="53"/>
          <w:szCs w:val="53"/>
        </w:rPr>
      </w:pPr>
      <w:r w:rsidRPr="00763371">
        <w:rPr>
          <w:rFonts w:ascii="Comfortaa" w:eastAsia="Times New Roman" w:hAnsi="Comfortaa" w:cs="Times New Roman"/>
          <w:color w:val="4D84BD"/>
          <w:sz w:val="53"/>
        </w:rPr>
        <w:t>Памятки по противодействию коррупции</w:t>
      </w:r>
    </w:p>
    <w:p w:rsidR="00763371" w:rsidRDefault="00763371" w:rsidP="00FB3A37">
      <w:pPr>
        <w:pBdr>
          <w:bottom w:val="dashed" w:sz="6" w:space="10" w:color="C2C2C2"/>
        </w:pBdr>
        <w:shd w:val="clear" w:color="auto" w:fill="FFFFFF"/>
        <w:spacing w:after="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2D4359"/>
          <w:sz w:val="36"/>
          <w:szCs w:val="36"/>
        </w:rPr>
      </w:pPr>
      <w:r>
        <w:rPr>
          <w:rFonts w:ascii="Arial" w:hAnsi="Arial" w:cs="Arial"/>
          <w:color w:val="4D4E4E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жемқорлыққа қарсы күрес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"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жадынама</w:t>
      </w:r>
      <w:proofErr w:type="spellEnd"/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</w:rPr>
        <w:br/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пен қоғамның тұрақтылығына қауі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п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 төндіретін Қазақстанның қауіпсіздігіне жүйелі қатер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табылады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жемқорлыққа қарсы күрес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" Қазақстан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Республикасы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Заңының 6-бабына сәйкес барлық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органдар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лауазымды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адамдар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өз құзыреті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шегінде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жемқорлыққа қарсы күрес жүргізуге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міндетті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.</w:t>
      </w:r>
      <w:r>
        <w:rPr>
          <w:rFonts w:ascii="Arial" w:hAnsi="Arial" w:cs="Arial"/>
          <w:color w:val="4D4E4E"/>
        </w:rPr>
        <w:br/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 ұғымы</w:t>
      </w:r>
      <w:r>
        <w:rPr>
          <w:rFonts w:ascii="Arial" w:hAnsi="Arial" w:cs="Arial"/>
          <w:color w:val="4D4E4E"/>
        </w:rPr>
        <w:br/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 —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міндеттерді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атқаратын адамдардың, сондай-ақ соларға теңесті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р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ілген адамдардың лауазымдық өкілеттігін және соған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мүмкіндіктерін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пайдалана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не мүліктік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пайда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үшін олардың өз өкілеттіктерін өзгеше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пайдалануы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жеке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өзі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делдалдар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арқылы заңда көзделмеген мүліктік </w:t>
      </w:r>
      <w:proofErr w:type="spellStart"/>
      <w:proofErr w:type="gramStart"/>
      <w:r>
        <w:rPr>
          <w:rFonts w:ascii="Arial" w:hAnsi="Arial" w:cs="Arial"/>
          <w:color w:val="4D4E4E"/>
          <w:shd w:val="clear" w:color="auto" w:fill="FFFFFF"/>
        </w:rPr>
        <w:t>игіл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>іктер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мен артықшылықтар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сияқты бұл адамдарға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жеке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және заңды тұлғалардың аталған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игіліктер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мен артықшылықтарды құқыққа қарсы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беруі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арқылы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оларды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сатып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 және заңды тұлғаларға көрсетілген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игіліктер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мен артықшылықтарды</w:t>
      </w:r>
      <w:r>
        <w:rPr>
          <w:rFonts w:ascii="Arial" w:hAnsi="Arial" w:cs="Arial"/>
          <w:color w:val="4D4E4E"/>
        </w:rPr>
        <w:br/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 құқық бұзушылы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қ-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>бұл "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жемқорлыққа қарсы күрес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" Қ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Р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 Заңында, сондай-ақ өзге де заңдарда көзделген, заңдарда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белгіленген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тәртіптік, әкімшілік және қылмыстық жауаптылыққа әкеп соғатын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жемқорлықпен жымдасқан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сыбайлас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жемқорлыққа жағдай туғызатын іс-әрекет.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Пара!!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Қазақстан Республикасының Қылмыстық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кодексі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парамен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байланысты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қылмыстың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тү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р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>ін қарастырады: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(311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бап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);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пара беру (312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бап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).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Бұл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 қылмыстық монетаның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екі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жағы: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егер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айтатын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болсақ,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онда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пара алған (пара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алушы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) және оны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берген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(пара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беруші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) бар.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— ең қауі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пт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і лауазымдық қылмыстардың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бірі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әсіресе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егер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оны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адамдар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тобы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жасаса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бопсалаумен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бірге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жүрсе,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лауазымды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адамның заңды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заңсыз әрекеттері (әрекетсіздігі) үшін артықшылықтар мен артықшылықтар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алудан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тұрады.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беру-лауазымды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адамды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заңды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заңсыз әрекеттер (әрекетсіздік) жасауға көндіруге, не берушінің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пайдасына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оның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жалпы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қамқорлығы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қызмет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бабында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бетімен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кетушілік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үшін қандай да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бі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р</w:t>
      </w:r>
      <w:proofErr w:type="spellEnd"/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 артықшылықтар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беруге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, алуға бағытталған қылмыс.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түсініледі: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Заттар-ақша, оның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валюта,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банктік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чектер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және бағалы қағаздар, бағалы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металдар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тастардан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жасалған бұйымдар,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автомашиналар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Тамақ өнімдері,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бейнетехника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тұрмыстық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аспаптар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және басқа да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тауарлар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п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әтерлер,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саяжайлар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қала сыртындағы үйлер,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гараждар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учаскелері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және басқа да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жылжымайтын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мүлік.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Қызметтер мен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пайдалар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емдеу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жөндеу және құрылыс жұмыстары,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санаторийлі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к</w:t>
      </w:r>
      <w:proofErr w:type="spellEnd"/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 және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туристік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жолдамалар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шетелге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сапарлар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ойын-сауық және басқа да шығыстарды өтеусіз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немесе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төмендетілген құнмен төлеу.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Параның бүркемеленген тү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р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і - жоқ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борышты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өтеу түріндегі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банктік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қарыз, төмен бағамен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сатып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алынған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тауарларды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төлеу,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тауарларды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жоғары бағамен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сатып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парақорға, оның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туыстарына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достарына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жалақы төлеу арқылы жалған еңбек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шарттарын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жасасу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жеңілдікті кредит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дәрістер, мақалалар мен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кітаптар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үшін қаламақыны көтеру, "кездейсоқ" казинодағы ұ</w:t>
      </w:r>
      <w:proofErr w:type="gramStart"/>
      <w:r>
        <w:rPr>
          <w:rFonts w:ascii="Arial" w:hAnsi="Arial" w:cs="Arial"/>
          <w:color w:val="4D4E4E"/>
          <w:shd w:val="clear" w:color="auto" w:fill="FFFFFF"/>
        </w:rPr>
        <w:t>тыс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жалдау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ақысының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азаюы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кредит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lastRenderedPageBreak/>
        <w:t>бойынша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пайыздық мөлшерлемелердің ұлғаюы және т. б.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 xml:space="preserve">Пара алғаны үшін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қылмыстық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жауапкершілікке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тартылуы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мүмкін?</w:t>
      </w:r>
      <w:r>
        <w:rPr>
          <w:rFonts w:ascii="Arial" w:hAnsi="Arial" w:cs="Arial"/>
          <w:color w:val="4D4E4E"/>
        </w:rPr>
        <w:br/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функцияларды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орындауға уәкілетті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лауазымды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және оған теңестірілген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пара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алушы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танылуы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мүмкін.</w:t>
      </w:r>
      <w:r>
        <w:rPr>
          <w:rFonts w:ascii="Arial" w:hAnsi="Arial" w:cs="Arial"/>
          <w:color w:val="4D4E4E"/>
        </w:rPr>
        <w:br/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Жауапты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лауазымды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атқаратын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адамдар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мемлекет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функциялары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мемлекеттік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органдардың өкілеттіктерін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тікелей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орындау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үшін Қазақстан Республикасының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Конституциясында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, Қазақстан Республикасының конституциялық және өзге де заңдарында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белгіленген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лауазымдарды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 xml:space="preserve"> атқаратын </w:t>
      </w:r>
      <w:proofErr w:type="spellStart"/>
      <w:r>
        <w:rPr>
          <w:rFonts w:ascii="Arial" w:hAnsi="Arial" w:cs="Arial"/>
          <w:color w:val="4D4E4E"/>
          <w:shd w:val="clear" w:color="auto" w:fill="FFFFFF"/>
        </w:rPr>
        <w:t>адамдар</w:t>
      </w:r>
      <w:proofErr w:type="spellEnd"/>
      <w:r>
        <w:rPr>
          <w:rFonts w:ascii="Arial" w:hAnsi="Arial" w:cs="Arial"/>
          <w:color w:val="4D4E4E"/>
          <w:shd w:val="clear" w:color="auto" w:fill="FFFFFF"/>
        </w:rPr>
        <w:t>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</w:rPr>
        <w:br/>
      </w:r>
      <w:r>
        <w:rPr>
          <w:rStyle w:val="a5"/>
          <w:rFonts w:ascii="Arial" w:hAnsi="Arial" w:cs="Arial"/>
          <w:color w:val="4D4E4E"/>
        </w:rPr>
        <w:t>Памятка «О борьбе с коррупцией»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 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   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Коррупция представляет собой системную угрозу безопасности Казахстана, угрожающую стабильности государства и общества.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Согласно статье 6 Закона Республики Казахстан «О борьбе с коррупцией», борьбу с коррупцией в пределах своей компетенции обязаны вести все государственные органы и должностные лица.</w:t>
      </w:r>
      <w:r>
        <w:rPr>
          <w:rFonts w:ascii="Arial" w:hAnsi="Arial" w:cs="Arial"/>
          <w:color w:val="4D4E4E"/>
        </w:rPr>
        <w:br/>
      </w:r>
      <w:proofErr w:type="gramStart"/>
      <w:r>
        <w:rPr>
          <w:rFonts w:ascii="Arial" w:hAnsi="Arial" w:cs="Arial"/>
          <w:color w:val="4D4E4E"/>
          <w:shd w:val="clear" w:color="auto" w:fill="FFFFFF"/>
        </w:rPr>
        <w:t>Понятие коррупции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Коррупция — это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 xml:space="preserve"> благ и преимуществ согласно.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Коррупционное правонарушение — это деяние, предусмотренное Законом РК «О борьбе с коррупцией», а также иными законами деяния, сопряженные с коррупцией или создающие условия для коррупции, которые влекут установленную законодательством дисциплинарную, административную и уголовную ответственность.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Взятка!!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Уголовный кодекс Республики Казахстан предусматривает два вида преступлений, связанных с взятками: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получение взятки (ст. 311);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дача взятки (ст. 312).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Получение взятки 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Дача взятки 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Под взяткой понимается:</w:t>
      </w:r>
      <w:r>
        <w:rPr>
          <w:rFonts w:ascii="Arial" w:hAnsi="Arial" w:cs="Arial"/>
          <w:color w:val="4D4E4E"/>
        </w:rPr>
        <w:br/>
      </w:r>
      <w:proofErr w:type="gramStart"/>
      <w:r>
        <w:rPr>
          <w:rFonts w:ascii="Arial" w:hAnsi="Arial" w:cs="Arial"/>
          <w:color w:val="4D4E4E"/>
          <w:shd w:val="clear" w:color="auto" w:fill="FFFFFF"/>
        </w:rPr>
        <w:t>Предметы —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Услуги и выгоды —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  <w:r>
        <w:rPr>
          <w:rFonts w:ascii="Arial" w:hAnsi="Arial" w:cs="Arial"/>
          <w:color w:val="4D4E4E"/>
        </w:rPr>
        <w:br/>
      </w:r>
      <w:proofErr w:type="gramStart"/>
      <w:r>
        <w:rPr>
          <w:rFonts w:ascii="Arial" w:hAnsi="Arial" w:cs="Arial"/>
          <w:color w:val="4D4E4E"/>
          <w:shd w:val="clear" w:color="auto" w:fill="FFFFFF"/>
        </w:rPr>
        <w:t xml:space="preserve">Завуалированная форма взятки —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</w:t>
      </w:r>
      <w:r>
        <w:rPr>
          <w:rFonts w:ascii="Arial" w:hAnsi="Arial" w:cs="Arial"/>
          <w:color w:val="4D4E4E"/>
          <w:shd w:val="clear" w:color="auto" w:fill="FFFFFF"/>
        </w:rPr>
        <w:lastRenderedPageBreak/>
        <w:t>льготного кредита, завышение гонораров за лекции, статьи, и книги, «случайный» выигрыш в казино, уменьшение арендной платы, увеличение процентных ставок по кредиту и т.д</w:t>
      </w:r>
      <w:proofErr w:type="gramEnd"/>
      <w:r>
        <w:rPr>
          <w:rFonts w:ascii="Arial" w:hAnsi="Arial" w:cs="Arial"/>
          <w:color w:val="4D4E4E"/>
          <w:shd w:val="clear" w:color="auto" w:fill="FFFFFF"/>
        </w:rPr>
        <w:t>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Кто может быть привлечен к уголовной ответственности за получение взятки?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Взяткополучателем может быть признано должностное лицо — уполномоченное на выполнение государственных функций, и лицо, приравненное к нему.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Лица, занимающие ответственную государственную должность, — лица, занимающие должности, устанавливаемые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органов.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 </w:t>
      </w:r>
      <w:r>
        <w:rPr>
          <w:rFonts w:ascii="Arial" w:hAnsi="Arial" w:cs="Arial"/>
          <w:color w:val="4D4E4E"/>
        </w:rPr>
        <w:br/>
      </w:r>
      <w:r>
        <w:rPr>
          <w:rFonts w:ascii="Arial" w:hAnsi="Arial" w:cs="Arial"/>
          <w:color w:val="4D4E4E"/>
          <w:shd w:val="clear" w:color="auto" w:fill="FFFFFF"/>
        </w:rPr>
        <w:t> </w:t>
      </w:r>
    </w:p>
    <w:p w:rsidR="00763371" w:rsidRDefault="00763371" w:rsidP="00FB3A37">
      <w:pPr>
        <w:pBdr>
          <w:bottom w:val="dashed" w:sz="6" w:space="10" w:color="C2C2C2"/>
        </w:pBdr>
        <w:shd w:val="clear" w:color="auto" w:fill="FFFFFF"/>
        <w:spacing w:after="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2D4359"/>
          <w:sz w:val="36"/>
          <w:szCs w:val="36"/>
        </w:rPr>
      </w:pPr>
    </w:p>
    <w:p w:rsidR="00FB3A37" w:rsidRPr="00FB3A37" w:rsidRDefault="00FB3A37" w:rsidP="00FB3A37">
      <w:pPr>
        <w:pBdr>
          <w:bottom w:val="dashed" w:sz="6" w:space="10" w:color="C2C2C2"/>
        </w:pBdr>
        <w:shd w:val="clear" w:color="auto" w:fill="FFFFFF"/>
        <w:spacing w:after="0" w:line="240" w:lineRule="auto"/>
        <w:ind w:left="300" w:right="300"/>
        <w:outlineLvl w:val="1"/>
        <w:rPr>
          <w:rFonts w:ascii="Times New Roman" w:eastAsia="Times New Roman" w:hAnsi="Times New Roman" w:cs="Times New Roman"/>
          <w:b/>
          <w:bCs/>
          <w:color w:val="2D4359"/>
          <w:sz w:val="36"/>
          <w:szCs w:val="36"/>
        </w:rPr>
      </w:pPr>
      <w:r w:rsidRPr="00FB3A37">
        <w:rPr>
          <w:rFonts w:ascii="Times New Roman" w:eastAsia="Times New Roman" w:hAnsi="Times New Roman" w:cs="Times New Roman"/>
          <w:b/>
          <w:bCs/>
          <w:color w:val="2D4359"/>
          <w:sz w:val="36"/>
          <w:szCs w:val="36"/>
        </w:rPr>
        <w:t>Коррупци</w:t>
      </w:r>
      <w:proofErr w:type="gramStart"/>
      <w:r w:rsidRPr="00FB3A37">
        <w:rPr>
          <w:rFonts w:ascii="Times New Roman" w:eastAsia="Times New Roman" w:hAnsi="Times New Roman" w:cs="Times New Roman"/>
          <w:b/>
          <w:bCs/>
          <w:color w:val="2D4359"/>
          <w:sz w:val="36"/>
          <w:szCs w:val="36"/>
        </w:rPr>
        <w:t>я-</w:t>
      </w:r>
      <w:proofErr w:type="gramEnd"/>
      <w:r w:rsidRPr="00FB3A37">
        <w:rPr>
          <w:rFonts w:ascii="Times New Roman" w:eastAsia="Times New Roman" w:hAnsi="Times New Roman" w:cs="Times New Roman"/>
          <w:b/>
          <w:bCs/>
          <w:color w:val="2D4359"/>
          <w:sz w:val="36"/>
          <w:szCs w:val="36"/>
        </w:rPr>
        <w:t xml:space="preserve"> что это стендовая информация для родителей в ДО</w:t>
      </w:r>
    </w:p>
    <w:p w:rsidR="00303EEF" w:rsidRDefault="00303EEF"/>
    <w:p w:rsidR="00FB3A37" w:rsidRDefault="00FB3A37"/>
    <w:p w:rsidR="00FB3A37" w:rsidRPr="00FB3A37" w:rsidRDefault="00FB3A37">
      <w:pPr>
        <w:rPr>
          <w:b/>
        </w:rPr>
      </w:pPr>
      <w:r>
        <w:rPr>
          <w:noProof/>
        </w:rPr>
        <w:drawing>
          <wp:inline distT="0" distB="0" distL="0" distR="0">
            <wp:extent cx="5940425" cy="3910903"/>
            <wp:effectExtent l="19050" t="0" r="3175" b="0"/>
            <wp:docPr id="1" name="Рисунок 1" descr="https://ysad6-edu.kz/images-new/-/-4/46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sad6-edu.kz/images-new/-/-4/4651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3A37" w:rsidRPr="00FB3A37" w:rsidSect="0030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A37"/>
    <w:rsid w:val="00303EEF"/>
    <w:rsid w:val="00763371"/>
    <w:rsid w:val="00FB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EF"/>
  </w:style>
  <w:style w:type="paragraph" w:styleId="2">
    <w:name w:val="heading 2"/>
    <w:basedOn w:val="a"/>
    <w:link w:val="20"/>
    <w:uiPriority w:val="9"/>
    <w:qFormat/>
    <w:rsid w:val="00FB3A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A3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FB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A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63371"/>
    <w:rPr>
      <w:b/>
      <w:bCs/>
    </w:rPr>
  </w:style>
  <w:style w:type="character" w:customStyle="1" w:styleId="drop">
    <w:name w:val="drop"/>
    <w:basedOn w:val="a0"/>
    <w:rsid w:val="00763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1055</Words>
  <Characters>6017</Characters>
  <Application>Microsoft Office Word</Application>
  <DocSecurity>0</DocSecurity>
  <Lines>50</Lines>
  <Paragraphs>14</Paragraphs>
  <ScaleCrop>false</ScaleCrop>
  <Company>Grizli777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2024-01-30T05:33:00Z</dcterms:created>
  <dcterms:modified xsi:type="dcterms:W3CDTF">2024-01-30T05:42:00Z</dcterms:modified>
</cp:coreProperties>
</file>